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1" w:type="dxa"/>
        <w:jc w:val="center"/>
        <w:tblLook w:val="04A0" w:firstRow="1" w:lastRow="0" w:firstColumn="1" w:lastColumn="0" w:noHBand="0" w:noVBand="1"/>
      </w:tblPr>
      <w:tblGrid>
        <w:gridCol w:w="3781"/>
        <w:gridCol w:w="6040"/>
      </w:tblGrid>
      <w:tr w:rsidR="00DC486B" w:rsidTr="00DC486B">
        <w:trPr>
          <w:jc w:val="center"/>
        </w:trPr>
        <w:tc>
          <w:tcPr>
            <w:tcW w:w="3781" w:type="dxa"/>
            <w:shd w:val="clear" w:color="auto" w:fill="auto"/>
          </w:tcPr>
          <w:p w:rsidR="00DC486B" w:rsidRPr="00DC486B" w:rsidRDefault="00DC486B" w:rsidP="00DC486B">
            <w:pPr>
              <w:pStyle w:val="Tiu10"/>
              <w:keepNext/>
              <w:keepLines/>
              <w:shd w:val="clear" w:color="auto" w:fill="auto"/>
              <w:tabs>
                <w:tab w:val="left" w:pos="3343"/>
              </w:tabs>
              <w:spacing w:line="271" w:lineRule="auto"/>
              <w:jc w:val="center"/>
              <w:rPr>
                <w:lang w:val="en-US"/>
              </w:rPr>
            </w:pPr>
            <w:bookmarkStart w:id="0" w:name="bookmark0"/>
            <w:bookmarkStart w:id="1" w:name="_GoBack"/>
            <w:bookmarkEnd w:id="1"/>
            <w:r w:rsidRPr="00DC486B">
              <w:rPr>
                <w:lang w:val="en-US"/>
              </w:rPr>
              <w:t>ỦY BAN NHÂN DÂN</w:t>
            </w:r>
          </w:p>
          <w:p w:rsidR="00DC486B" w:rsidRPr="00DC486B" w:rsidRDefault="00DC486B" w:rsidP="00DC486B">
            <w:pPr>
              <w:pStyle w:val="Tiu10"/>
              <w:keepNext/>
              <w:keepLines/>
              <w:shd w:val="clear" w:color="auto" w:fill="auto"/>
              <w:tabs>
                <w:tab w:val="left" w:pos="3343"/>
              </w:tabs>
              <w:spacing w:line="271" w:lineRule="auto"/>
              <w:jc w:val="center"/>
              <w:rPr>
                <w:lang w:val="en-US"/>
              </w:rPr>
            </w:pPr>
            <w:r w:rsidRPr="00DC486B">
              <w:rPr>
                <w:lang w:val="en-US"/>
              </w:rPr>
              <w:t>THÀNH PHỐ CẦN THƠ</w:t>
            </w:r>
          </w:p>
        </w:tc>
        <w:tc>
          <w:tcPr>
            <w:tcW w:w="6040" w:type="dxa"/>
            <w:shd w:val="clear" w:color="auto" w:fill="auto"/>
          </w:tcPr>
          <w:p w:rsidR="00DC486B" w:rsidRPr="00DC486B" w:rsidRDefault="00DC486B" w:rsidP="00DC486B">
            <w:pPr>
              <w:pStyle w:val="Tiu10"/>
              <w:keepNext/>
              <w:keepLines/>
              <w:shd w:val="clear" w:color="auto" w:fill="auto"/>
              <w:tabs>
                <w:tab w:val="left" w:pos="3343"/>
              </w:tabs>
              <w:spacing w:line="271" w:lineRule="auto"/>
              <w:jc w:val="center"/>
              <w:rPr>
                <w:lang w:val="en-US"/>
              </w:rPr>
            </w:pPr>
            <w:r w:rsidRPr="00DC486B">
              <w:rPr>
                <w:lang w:val="en-US"/>
              </w:rPr>
              <w:t>CỘNG HÒA XÃ HỘI CHỦ NGHĨA VIỆT NAM</w:t>
            </w:r>
          </w:p>
          <w:p w:rsidR="00DC486B" w:rsidRPr="00DC486B" w:rsidRDefault="00DC486B" w:rsidP="00DC486B">
            <w:pPr>
              <w:pStyle w:val="Tiu10"/>
              <w:keepNext/>
              <w:keepLines/>
              <w:shd w:val="clear" w:color="auto" w:fill="auto"/>
              <w:tabs>
                <w:tab w:val="left" w:pos="3343"/>
              </w:tabs>
              <w:spacing w:line="271" w:lineRule="auto"/>
              <w:jc w:val="center"/>
              <w:rPr>
                <w:sz w:val="28"/>
                <w:szCs w:val="28"/>
                <w:lang w:val="en-US"/>
              </w:rPr>
            </w:pPr>
            <w:r w:rsidRPr="00DC486B">
              <w:rPr>
                <w:sz w:val="28"/>
                <w:szCs w:val="28"/>
                <w:lang w:val="en-US"/>
              </w:rPr>
              <w:t>Độc lập - Tự do - Hạnh phúc</w:t>
            </w:r>
          </w:p>
        </w:tc>
      </w:tr>
      <w:tr w:rsidR="00DC486B" w:rsidTr="00DC486B">
        <w:trPr>
          <w:jc w:val="center"/>
        </w:trPr>
        <w:tc>
          <w:tcPr>
            <w:tcW w:w="3781" w:type="dxa"/>
            <w:shd w:val="clear" w:color="auto" w:fill="auto"/>
          </w:tcPr>
          <w:p w:rsidR="00DC486B" w:rsidRPr="00DC486B" w:rsidRDefault="00A83119" w:rsidP="00DC486B">
            <w:pPr>
              <w:pStyle w:val="Tiu10"/>
              <w:keepNext/>
              <w:keepLines/>
              <w:shd w:val="clear" w:color="auto" w:fill="auto"/>
              <w:tabs>
                <w:tab w:val="left" w:pos="3343"/>
              </w:tabs>
              <w:spacing w:before="240" w:line="271" w:lineRule="auto"/>
              <w:jc w:val="center"/>
              <w:rPr>
                <w:b w:val="0"/>
                <w:lang w:val="en-US"/>
              </w:rPr>
            </w:pPr>
            <w:r w:rsidRPr="00DC486B">
              <w:rPr>
                <w:noProof/>
                <w:lang w:val="en-US" w:eastAsia="en-US" w:bidi="ar-SA"/>
              </w:rPr>
              <mc:AlternateContent>
                <mc:Choice Requires="wps">
                  <w:drawing>
                    <wp:anchor distT="0" distB="0" distL="114300" distR="114300" simplePos="0" relativeHeight="251656704" behindDoc="0" locked="0" layoutInCell="1" allowOverlap="1">
                      <wp:simplePos x="0" y="0"/>
                      <wp:positionH relativeFrom="column">
                        <wp:posOffset>875030</wp:posOffset>
                      </wp:positionH>
                      <wp:positionV relativeFrom="paragraph">
                        <wp:posOffset>9525</wp:posOffset>
                      </wp:positionV>
                      <wp:extent cx="508635" cy="0"/>
                      <wp:effectExtent l="12700" t="9525" r="12065"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882F3" id="_x0000_t32" coordsize="21600,21600" o:spt="32" o:oned="t" path="m,l21600,21600e" filled="f">
                      <v:path arrowok="t" fillok="f" o:connecttype="none"/>
                      <o:lock v:ext="edit" shapetype="t"/>
                    </v:shapetype>
                    <v:shape id="AutoShape 4" o:spid="_x0000_s1026" type="#_x0000_t32" style="position:absolute;margin-left:68.9pt;margin-top:.75pt;width:40.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J77HQIAADo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"/>
                  </w:pict>
                </mc:Fallback>
              </mc:AlternateContent>
            </w:r>
            <w:r w:rsidR="00DC486B" w:rsidRPr="00DC486B">
              <w:rPr>
                <w:b w:val="0"/>
                <w:lang w:val="en-US"/>
              </w:rPr>
              <w:t>Số: 01</w:t>
            </w:r>
            <w:r w:rsidR="00A123A0">
              <w:rPr>
                <w:b w:val="0"/>
                <w:lang w:val="en-US"/>
              </w:rPr>
              <w:t>/2018</w:t>
            </w:r>
            <w:r w:rsidR="00DC486B" w:rsidRPr="00DC486B">
              <w:rPr>
                <w:b w:val="0"/>
                <w:lang w:val="en-US"/>
              </w:rPr>
              <w:t>/QĐ-UBND</w:t>
            </w:r>
          </w:p>
        </w:tc>
        <w:tc>
          <w:tcPr>
            <w:tcW w:w="6040" w:type="dxa"/>
            <w:shd w:val="clear" w:color="auto" w:fill="auto"/>
          </w:tcPr>
          <w:p w:rsidR="00DC486B" w:rsidRPr="00DC486B" w:rsidRDefault="00A83119" w:rsidP="00DC486B">
            <w:pPr>
              <w:pStyle w:val="Tiu10"/>
              <w:keepNext/>
              <w:keepLines/>
              <w:shd w:val="clear" w:color="auto" w:fill="auto"/>
              <w:tabs>
                <w:tab w:val="left" w:pos="3343"/>
              </w:tabs>
              <w:spacing w:before="240" w:line="271" w:lineRule="auto"/>
              <w:jc w:val="center"/>
              <w:rPr>
                <w:b w:val="0"/>
                <w:i/>
                <w:lang w:val="en-US"/>
              </w:rPr>
            </w:pPr>
            <w:r w:rsidRPr="00DC486B">
              <w:rPr>
                <w:b w:val="0"/>
                <w:i/>
                <w:noProof/>
                <w:lang w:val="en-US" w:eastAsia="en-US" w:bidi="ar-SA"/>
              </w:rPr>
              <mc:AlternateContent>
                <mc:Choice Requires="wps">
                  <w:drawing>
                    <wp:anchor distT="0" distB="0" distL="114300" distR="114300" simplePos="0" relativeHeight="251657728" behindDoc="0" locked="0" layoutInCell="1" allowOverlap="1">
                      <wp:simplePos x="0" y="0"/>
                      <wp:positionH relativeFrom="column">
                        <wp:posOffset>782955</wp:posOffset>
                      </wp:positionH>
                      <wp:positionV relativeFrom="paragraph">
                        <wp:posOffset>9525</wp:posOffset>
                      </wp:positionV>
                      <wp:extent cx="2162810" cy="0"/>
                      <wp:effectExtent l="6985" t="9525" r="1143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DE093" id="AutoShape 5" o:spid="_x0000_s1026" type="#_x0000_t32" style="position:absolute;margin-left:61.65pt;margin-top:.75pt;width:170.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by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"/>
                  </w:pict>
                </mc:Fallback>
              </mc:AlternateContent>
            </w:r>
            <w:r w:rsidR="00DC486B" w:rsidRPr="00DC486B">
              <w:rPr>
                <w:b w:val="0"/>
                <w:i/>
                <w:lang w:val="en-US"/>
              </w:rPr>
              <w:t>Cần Thơ, ngày 05 tháng 01 năm 2018</w:t>
            </w:r>
          </w:p>
        </w:tc>
      </w:tr>
    </w:tbl>
    <w:p w:rsidR="00D84C09" w:rsidRPr="00DC486B" w:rsidRDefault="00B40438" w:rsidP="00DC486B">
      <w:pPr>
        <w:pStyle w:val="Tiu10"/>
        <w:keepNext/>
        <w:keepLines/>
        <w:shd w:val="clear" w:color="auto" w:fill="auto"/>
        <w:spacing w:before="360" w:line="276" w:lineRule="auto"/>
        <w:jc w:val="center"/>
        <w:rPr>
          <w:sz w:val="28"/>
          <w:szCs w:val="28"/>
        </w:rPr>
      </w:pPr>
      <w:bookmarkStart w:id="2" w:name="bookmark1"/>
      <w:bookmarkEnd w:id="0"/>
      <w:r w:rsidRPr="00DC486B">
        <w:rPr>
          <w:sz w:val="28"/>
          <w:szCs w:val="28"/>
        </w:rPr>
        <w:t>QUYẾT ĐỊNH</w:t>
      </w:r>
      <w:bookmarkEnd w:id="2"/>
    </w:p>
    <w:p w:rsidR="00D84C09" w:rsidRPr="00DC486B" w:rsidRDefault="00B40438" w:rsidP="00DC486B">
      <w:pPr>
        <w:pStyle w:val="Vnbnnidung30"/>
        <w:shd w:val="clear" w:color="auto" w:fill="auto"/>
        <w:spacing w:after="0" w:line="276" w:lineRule="auto"/>
        <w:jc w:val="center"/>
        <w:rPr>
          <w:sz w:val="28"/>
          <w:szCs w:val="28"/>
        </w:rPr>
      </w:pPr>
      <w:r>
        <w:t xml:space="preserve">Sửa đổi, bổ sung một số </w:t>
      </w:r>
      <w:r w:rsidRPr="00DC486B">
        <w:rPr>
          <w:sz w:val="28"/>
          <w:szCs w:val="28"/>
        </w:rPr>
        <w:t>điều của Quyết định số 34/2015/QĐ-UBND</w:t>
      </w:r>
      <w:r w:rsidRPr="00DC486B">
        <w:rPr>
          <w:sz w:val="28"/>
          <w:szCs w:val="28"/>
        </w:rPr>
        <w:br/>
        <w:t>ngày 24 tháng 12 năm 2015 của Ủy ban nhân dân thành phố quy định</w:t>
      </w:r>
      <w:r w:rsidRPr="00DC486B">
        <w:rPr>
          <w:sz w:val="28"/>
          <w:szCs w:val="28"/>
        </w:rPr>
        <w:br/>
        <w:t>chức năng, nhiệm vụ, quyền hạn và cơ cấu tổ chức của</w:t>
      </w:r>
      <w:r w:rsidRPr="00DC486B">
        <w:rPr>
          <w:sz w:val="28"/>
          <w:szCs w:val="28"/>
        </w:rPr>
        <w:br/>
        <w:t>Sở Lao động - Thương binh và Xã hội</w:t>
      </w:r>
    </w:p>
    <w:p w:rsidR="00D84C09" w:rsidRPr="00DC486B" w:rsidRDefault="00A83119" w:rsidP="00DC486B">
      <w:pPr>
        <w:pStyle w:val="Tiu10"/>
        <w:shd w:val="clear" w:color="auto" w:fill="auto"/>
        <w:spacing w:before="480" w:after="480" w:line="276" w:lineRule="auto"/>
        <w:jc w:val="center"/>
        <w:rPr>
          <w:sz w:val="28"/>
          <w:szCs w:val="28"/>
        </w:rPr>
      </w:pPr>
      <w:bookmarkStart w:id="3" w:name="bookmark2"/>
      <w:r>
        <w:rPr>
          <w:noProof/>
          <w:sz w:val="28"/>
          <w:szCs w:val="28"/>
          <w:lang w:val="en-US" w:eastAsia="en-US" w:bidi="ar-SA"/>
        </w:rPr>
        <mc:AlternateContent>
          <mc:Choice Requires="wps">
            <w:drawing>
              <wp:anchor distT="0" distB="0" distL="114300" distR="114300" simplePos="0" relativeHeight="251658752" behindDoc="0" locked="0" layoutInCell="1" allowOverlap="1">
                <wp:simplePos x="0" y="0"/>
                <wp:positionH relativeFrom="column">
                  <wp:posOffset>2291080</wp:posOffset>
                </wp:positionH>
                <wp:positionV relativeFrom="paragraph">
                  <wp:posOffset>-3175</wp:posOffset>
                </wp:positionV>
                <wp:extent cx="1645920" cy="0"/>
                <wp:effectExtent l="10795" t="5715" r="10160"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3AB25" id="AutoShape 6" o:spid="_x0000_s1026" type="#_x0000_t32" style="position:absolute;margin-left:180.4pt;margin-top:-.25pt;width:129.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xK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zOb5bDkF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"/>
            </w:pict>
          </mc:Fallback>
        </mc:AlternateContent>
      </w:r>
      <w:r w:rsidR="00B40438" w:rsidRPr="00DC486B">
        <w:rPr>
          <w:sz w:val="28"/>
          <w:szCs w:val="28"/>
        </w:rPr>
        <w:t>ỦY BAN NHÂN DÂN THÀNH PHỐ CẦN THƠ</w:t>
      </w:r>
      <w:bookmarkEnd w:id="3"/>
    </w:p>
    <w:p w:rsidR="00D84C09" w:rsidRPr="00DC486B" w:rsidRDefault="00B40438" w:rsidP="00DC486B">
      <w:pPr>
        <w:pStyle w:val="Vnbnnidung50"/>
        <w:shd w:val="clear" w:color="auto" w:fill="auto"/>
        <w:spacing w:before="240" w:after="0" w:line="276" w:lineRule="auto"/>
        <w:ind w:firstLine="720"/>
      </w:pPr>
      <w:r w:rsidRPr="00DC486B">
        <w:t>Căn cứ Luật Tổ chức chính quyền địa phương năm 2015;</w:t>
      </w:r>
    </w:p>
    <w:p w:rsidR="00D84C09" w:rsidRPr="00DC486B" w:rsidRDefault="00B40438" w:rsidP="00DC486B">
      <w:pPr>
        <w:pStyle w:val="Vnbnnidung50"/>
        <w:shd w:val="clear" w:color="auto" w:fill="auto"/>
        <w:spacing w:before="240" w:after="0" w:line="276" w:lineRule="auto"/>
        <w:ind w:firstLine="720"/>
      </w:pPr>
      <w:r w:rsidRPr="00DC486B">
        <w:t>Căn cứ Nghị định số 24/2014/NĐ-CP ngày 04 tháng 4 năm 2014 của Chính phủ quy định tổ chức các cơ quan chuyên môn thuộc Ủy ban nhân dân tỉnh, thành phố trực thuộc Trung ương;</w:t>
      </w:r>
    </w:p>
    <w:p w:rsidR="00D84C09" w:rsidRPr="00DC486B" w:rsidRDefault="00B40438" w:rsidP="00DC486B">
      <w:pPr>
        <w:pStyle w:val="Vnbnnidung50"/>
        <w:shd w:val="clear" w:color="auto" w:fill="auto"/>
        <w:spacing w:before="240" w:after="0" w:line="276" w:lineRule="auto"/>
        <w:ind w:firstLine="720"/>
      </w:pPr>
      <w:r w:rsidRPr="00DC486B">
        <w:t>Căn cứ Thông tư liên tịch số 37/2015/TTLT-BLĐTBXH-BNV</w:t>
      </w:r>
      <w:r w:rsidR="00A123A0">
        <w:rPr>
          <w:lang w:val="en-US"/>
        </w:rPr>
        <w:t xml:space="preserve"> </w:t>
      </w:r>
      <w:r w:rsidRPr="00DC486B">
        <w:t xml:space="preserve">ngày 02 tháng 10 năm 2015 của Bộ Lao động - Thương binh và Xã hội, Bộ Nội </w:t>
      </w:r>
      <w:r w:rsidR="00A123A0">
        <w:t>vụ hướng d</w:t>
      </w:r>
      <w:r w:rsidR="00A123A0">
        <w:rPr>
          <w:lang w:val="en-US"/>
        </w:rPr>
        <w:t>ẫ</w:t>
      </w:r>
      <w:r w:rsidRPr="00DC486B">
        <w:t xml:space="preserve">n chức năng, nhiệm vụ, quyền hạn và cơ cấu tổ chức của Sở Lao động - Thương binh và Xã hội thuộc Ủy </w:t>
      </w:r>
      <w:r w:rsidRPr="00DC486B">
        <w:rPr>
          <w:lang w:val="en-US" w:eastAsia="en-US" w:bidi="en-US"/>
        </w:rPr>
        <w:t xml:space="preserve">ban </w:t>
      </w:r>
      <w:r w:rsidRPr="00DC486B">
        <w:t>nhân dân tỉnh, thành phố trực thuộc Trung ương, Phòng Lao động - Thương binh và Xã hội thuộc Ủy ban nhân dân huyện, quận, thị xã, thành phố thuộc tỉnh;</w:t>
      </w:r>
    </w:p>
    <w:p w:rsidR="00D84C09" w:rsidRPr="00DC486B" w:rsidRDefault="00B40438" w:rsidP="00DC486B">
      <w:pPr>
        <w:pStyle w:val="Vnbnnidung50"/>
        <w:shd w:val="clear" w:color="auto" w:fill="auto"/>
        <w:spacing w:before="240" w:after="0" w:line="276" w:lineRule="auto"/>
        <w:ind w:firstLine="720"/>
      </w:pPr>
      <w:r w:rsidRPr="00DC486B">
        <w:rPr>
          <w:lang w:val="de-DE" w:eastAsia="de-DE" w:bidi="de-DE"/>
        </w:rPr>
        <w:t xml:space="preserve">Theo </w:t>
      </w:r>
      <w:r w:rsidRPr="00DC486B">
        <w:t>đề nghị của Giám đốc Sở Lao động - Thương binh và Xã hội.</w:t>
      </w:r>
    </w:p>
    <w:p w:rsidR="00D84C09" w:rsidRPr="00DC486B" w:rsidRDefault="00B40438" w:rsidP="00DC486B">
      <w:pPr>
        <w:pStyle w:val="Tiu10"/>
        <w:shd w:val="clear" w:color="auto" w:fill="auto"/>
        <w:spacing w:before="360" w:after="360" w:line="276" w:lineRule="auto"/>
        <w:jc w:val="center"/>
        <w:rPr>
          <w:sz w:val="28"/>
          <w:szCs w:val="28"/>
        </w:rPr>
      </w:pPr>
      <w:bookmarkStart w:id="4" w:name="bookmark3"/>
      <w:r w:rsidRPr="00DC486B">
        <w:rPr>
          <w:sz w:val="28"/>
          <w:szCs w:val="28"/>
        </w:rPr>
        <w:t>QUYẾT ĐỊNH:</w:t>
      </w:r>
      <w:bookmarkEnd w:id="4"/>
    </w:p>
    <w:p w:rsidR="00D84C09" w:rsidRPr="00DC486B" w:rsidRDefault="00B40438" w:rsidP="00DC486B">
      <w:pPr>
        <w:pStyle w:val="Vnbnnidung30"/>
        <w:shd w:val="clear" w:color="auto" w:fill="auto"/>
        <w:spacing w:before="240" w:after="0" w:line="276" w:lineRule="auto"/>
        <w:ind w:firstLine="720"/>
        <w:rPr>
          <w:rFonts w:ascii="Times New Roman Bold" w:hAnsi="Times New Roman Bold"/>
          <w:spacing w:val="-2"/>
          <w:sz w:val="28"/>
          <w:szCs w:val="28"/>
        </w:rPr>
      </w:pPr>
      <w:r w:rsidRPr="00DC486B">
        <w:rPr>
          <w:rFonts w:ascii="Times New Roman Bold" w:hAnsi="Times New Roman Bold"/>
          <w:spacing w:val="-2"/>
          <w:sz w:val="28"/>
          <w:szCs w:val="28"/>
        </w:rPr>
        <w:t>Điều 1. Sửa đổi, bổ sung một số điều của Quyết định số 34/2015/QĐ-UBND ngày 24 tháng 12 năm 2015 của Ủy ban nhân dân thành phố quy định chức năng, nhiệm vụ, quyền hạn và cơ cấu tổ chức của Sở Lao động - Thương binh và Xã hội:</w:t>
      </w:r>
    </w:p>
    <w:p w:rsidR="00D84C09" w:rsidRPr="00DC486B" w:rsidRDefault="00DC486B" w:rsidP="00DC486B">
      <w:pPr>
        <w:pStyle w:val="Vnbnnidung20"/>
        <w:shd w:val="clear" w:color="auto" w:fill="auto"/>
        <w:tabs>
          <w:tab w:val="left" w:pos="949"/>
        </w:tabs>
        <w:spacing w:before="240" w:after="0" w:line="276" w:lineRule="auto"/>
        <w:ind w:firstLine="720"/>
        <w:rPr>
          <w:sz w:val="28"/>
          <w:szCs w:val="28"/>
        </w:rPr>
      </w:pPr>
      <w:r>
        <w:rPr>
          <w:sz w:val="28"/>
          <w:szCs w:val="28"/>
          <w:lang w:val="en-US"/>
        </w:rPr>
        <w:t xml:space="preserve">1. </w:t>
      </w:r>
      <w:r w:rsidR="00B40438" w:rsidRPr="00DC486B">
        <w:rPr>
          <w:sz w:val="28"/>
          <w:szCs w:val="28"/>
        </w:rPr>
        <w:t>Sửa đổi khoản 1 Điều 1</w:t>
      </w:r>
    </w:p>
    <w:p w:rsidR="00D84C09" w:rsidRPr="00DC486B" w:rsidRDefault="00B40438" w:rsidP="00DC486B">
      <w:pPr>
        <w:pStyle w:val="Vnbnnidung20"/>
        <w:shd w:val="clear" w:color="auto" w:fill="auto"/>
        <w:spacing w:before="240" w:after="0" w:line="276" w:lineRule="auto"/>
        <w:ind w:firstLine="720"/>
        <w:rPr>
          <w:sz w:val="28"/>
          <w:szCs w:val="28"/>
        </w:rPr>
      </w:pPr>
      <w:r w:rsidRPr="00DC486B">
        <w:rPr>
          <w:sz w:val="28"/>
          <w:szCs w:val="28"/>
        </w:rPr>
        <w:t xml:space="preserve">“1. Sở Lao động - Thương binh và Xã hội là cơ quan chuyên môn thuộc Ủy </w:t>
      </w:r>
      <w:r w:rsidRPr="00DC486B">
        <w:rPr>
          <w:sz w:val="28"/>
          <w:szCs w:val="28"/>
          <w:lang w:val="en-US" w:eastAsia="en-US" w:bidi="en-US"/>
        </w:rPr>
        <w:t xml:space="preserve">ban </w:t>
      </w:r>
      <w:r w:rsidRPr="00DC486B">
        <w:rPr>
          <w:sz w:val="28"/>
          <w:szCs w:val="28"/>
        </w:rPr>
        <w:t xml:space="preserve">nhân dân thành phố, thực hiện chức năng tham mưu, giúp Ủy </w:t>
      </w:r>
      <w:r w:rsidRPr="00DC486B">
        <w:rPr>
          <w:sz w:val="28"/>
          <w:szCs w:val="28"/>
          <w:lang w:val="en-US" w:eastAsia="en-US" w:bidi="en-US"/>
        </w:rPr>
        <w:t xml:space="preserve">ban </w:t>
      </w:r>
      <w:r w:rsidRPr="00DC486B">
        <w:rPr>
          <w:sz w:val="28"/>
          <w:szCs w:val="28"/>
        </w:rPr>
        <w:t xml:space="preserve">nhân dân thành phố quản lý nhà nước về: </w:t>
      </w:r>
      <w:r w:rsidRPr="00DC486B">
        <w:rPr>
          <w:sz w:val="28"/>
          <w:szCs w:val="28"/>
          <w:lang w:val="en-US" w:eastAsia="en-US" w:bidi="en-US"/>
        </w:rPr>
        <w:t xml:space="preserve">Lao </w:t>
      </w:r>
      <w:r w:rsidRPr="00DC486B">
        <w:rPr>
          <w:sz w:val="28"/>
          <w:szCs w:val="28"/>
        </w:rPr>
        <w:t xml:space="preserve">động; việc làm; giáo dục nghề nghiệp; tiền lương; tiền công; bảo hiểm xã hội (bảo hiểm xã hội bắt buộc, bảo hiểm xã hội tự nguyện, bảo hiểm thất nghiệp); an toàn lao động; người có công; bảo trợ xã hội; bảo vệ và chăm sóc trẻ em; </w:t>
      </w:r>
      <w:r w:rsidRPr="00DC486B">
        <w:rPr>
          <w:sz w:val="28"/>
          <w:szCs w:val="28"/>
        </w:rPr>
        <w:lastRenderedPageBreak/>
        <w:t>bình đẳng giới; phòng, chống tệ nạn xã hội (sau đây gọi chung là lĩnh vực lao động, người có công và xã hội).”</w:t>
      </w:r>
    </w:p>
    <w:p w:rsidR="00D84C09" w:rsidRPr="00DC486B" w:rsidRDefault="00DC486B" w:rsidP="00DC486B">
      <w:pPr>
        <w:pStyle w:val="Vnbnnidung20"/>
        <w:shd w:val="clear" w:color="auto" w:fill="auto"/>
        <w:tabs>
          <w:tab w:val="left" w:pos="987"/>
        </w:tabs>
        <w:spacing w:before="240" w:after="0" w:line="276" w:lineRule="auto"/>
        <w:ind w:firstLine="720"/>
        <w:rPr>
          <w:sz w:val="28"/>
          <w:szCs w:val="28"/>
        </w:rPr>
      </w:pPr>
      <w:r>
        <w:rPr>
          <w:sz w:val="28"/>
          <w:szCs w:val="28"/>
          <w:lang w:val="en-US"/>
        </w:rPr>
        <w:t xml:space="preserve">2. </w:t>
      </w:r>
      <w:r w:rsidR="00B40438" w:rsidRPr="00DC486B">
        <w:rPr>
          <w:sz w:val="28"/>
          <w:szCs w:val="28"/>
        </w:rPr>
        <w:t>Sửa đổi khoản 6 Điều 2</w:t>
      </w:r>
    </w:p>
    <w:p w:rsidR="00D84C09" w:rsidRPr="00DC486B" w:rsidRDefault="00B40438" w:rsidP="00DC486B">
      <w:pPr>
        <w:pStyle w:val="Vnbnnidung20"/>
        <w:shd w:val="clear" w:color="auto" w:fill="auto"/>
        <w:spacing w:before="240" w:after="0" w:line="276" w:lineRule="auto"/>
        <w:ind w:firstLine="720"/>
        <w:rPr>
          <w:sz w:val="28"/>
          <w:szCs w:val="28"/>
        </w:rPr>
      </w:pPr>
      <w:r w:rsidRPr="00DC486B">
        <w:rPr>
          <w:sz w:val="28"/>
          <w:szCs w:val="28"/>
        </w:rPr>
        <w:t>“6. Về lĩnh vực giáo dục nghề nghiệp (trừ lĩnh vực sư phạm):</w:t>
      </w:r>
    </w:p>
    <w:p w:rsidR="00D84C09" w:rsidRPr="00DC486B" w:rsidRDefault="00DC486B" w:rsidP="00DC486B">
      <w:pPr>
        <w:pStyle w:val="Vnbnnidung20"/>
        <w:shd w:val="clear" w:color="auto" w:fill="auto"/>
        <w:tabs>
          <w:tab w:val="left" w:pos="954"/>
        </w:tabs>
        <w:spacing w:before="240" w:after="0" w:line="276" w:lineRule="auto"/>
        <w:ind w:firstLine="720"/>
        <w:rPr>
          <w:sz w:val="28"/>
          <w:szCs w:val="28"/>
        </w:rPr>
      </w:pPr>
      <w:r>
        <w:rPr>
          <w:sz w:val="28"/>
          <w:szCs w:val="28"/>
          <w:lang w:val="en-US"/>
        </w:rPr>
        <w:t xml:space="preserve">a) </w:t>
      </w:r>
      <w:r w:rsidR="00B40438" w:rsidRPr="00DC486B">
        <w:rPr>
          <w:sz w:val="28"/>
          <w:szCs w:val="28"/>
        </w:rPr>
        <w:t>Tổ chức thực hiện quy hoạch, kế hoạch, chương trình, đề án, dự án phát triển giáo dục nghề nghiệp ở địa phương sau khi được phê duyệt;</w:t>
      </w:r>
    </w:p>
    <w:p w:rsidR="00D84C09" w:rsidRPr="00DC486B" w:rsidRDefault="00DC486B" w:rsidP="00DC486B">
      <w:pPr>
        <w:pStyle w:val="Vnbnnidung20"/>
        <w:shd w:val="clear" w:color="auto" w:fill="auto"/>
        <w:tabs>
          <w:tab w:val="left" w:pos="973"/>
        </w:tabs>
        <w:spacing w:before="240" w:after="0" w:line="276" w:lineRule="auto"/>
        <w:ind w:firstLine="720"/>
        <w:rPr>
          <w:sz w:val="28"/>
          <w:szCs w:val="28"/>
        </w:rPr>
      </w:pPr>
      <w:r>
        <w:rPr>
          <w:sz w:val="28"/>
          <w:szCs w:val="28"/>
          <w:lang w:val="en-US"/>
        </w:rPr>
        <w:t xml:space="preserve">b) </w:t>
      </w:r>
      <w:r w:rsidR="00B40438" w:rsidRPr="00DC486B">
        <w:rPr>
          <w:sz w:val="28"/>
          <w:szCs w:val="28"/>
        </w:rPr>
        <w:t>Hướng dẫn và kiểm tra việc tổ chức thực hiện các quy định của pháp luật về giáo dục nghề nghiệp; tiêu chuẩn giáo viên và cán bộ quản lý giáo dục nghề nghiệp; quy chế tuyển sinh, quy chế thi, kiểm tra, công nhận tốt nghiệp và việc cấp văn bằng, chứng chỉ nghề; chế độ chính sách đối với cán bộ quản lý, giáo viên dạy nghề và học sinh, sinh viên học nghề theo quy định của pháp luật; quản lý việc đánh giá, cấp chứng chỉ kỹ năng nghề quốc gia sau khi được phân cấp; cấp, thu hồi giấy chứng nhận đăng ký hoạt động giáo dục nghề nghiệp theo thẩm quyền;</w:t>
      </w:r>
    </w:p>
    <w:p w:rsidR="00D84C09" w:rsidRPr="00DC486B" w:rsidRDefault="00DC486B" w:rsidP="00DC486B">
      <w:pPr>
        <w:pStyle w:val="Vnbnnidung20"/>
        <w:shd w:val="clear" w:color="auto" w:fill="auto"/>
        <w:tabs>
          <w:tab w:val="left" w:pos="978"/>
        </w:tabs>
        <w:spacing w:before="240" w:after="0" w:line="276" w:lineRule="auto"/>
        <w:ind w:firstLine="720"/>
        <w:rPr>
          <w:sz w:val="28"/>
          <w:szCs w:val="28"/>
        </w:rPr>
      </w:pPr>
      <w:r>
        <w:rPr>
          <w:sz w:val="28"/>
          <w:szCs w:val="28"/>
          <w:lang w:val="en-US"/>
        </w:rPr>
        <w:t xml:space="preserve">c) </w:t>
      </w:r>
      <w:r w:rsidR="00B40438" w:rsidRPr="00DC486B">
        <w:rPr>
          <w:sz w:val="28"/>
          <w:szCs w:val="28"/>
        </w:rPr>
        <w:t>Hướng dẫn và tổ chức thực hiện công tác đào tạo, bồi dưỡng, sử dụng cán bộ quản lý và giáo viên giáo dục nghề nghiệp; tổ chức hội giảng giảng viên, giáo viên giáo dục nghề nghiệp, hội thi thiết bị giáo dục nghề nghiệp tự làm thành phố, các hội thi có liên quan đến công tác học sinh, sinh viên học nghề”.</w:t>
      </w:r>
    </w:p>
    <w:p w:rsidR="00D84C09" w:rsidRPr="00DC486B" w:rsidRDefault="00DC486B" w:rsidP="00DC486B">
      <w:pPr>
        <w:pStyle w:val="Vnbnnidung20"/>
        <w:shd w:val="clear" w:color="auto" w:fill="auto"/>
        <w:tabs>
          <w:tab w:val="left" w:pos="973"/>
        </w:tabs>
        <w:spacing w:before="240" w:after="0" w:line="276" w:lineRule="auto"/>
        <w:ind w:firstLine="720"/>
        <w:rPr>
          <w:sz w:val="28"/>
          <w:szCs w:val="28"/>
        </w:rPr>
      </w:pPr>
      <w:r>
        <w:rPr>
          <w:sz w:val="28"/>
          <w:szCs w:val="28"/>
          <w:lang w:val="en-US"/>
        </w:rPr>
        <w:t xml:space="preserve">3. </w:t>
      </w:r>
      <w:r w:rsidR="00B40438" w:rsidRPr="00DC486B">
        <w:rPr>
          <w:sz w:val="28"/>
          <w:szCs w:val="28"/>
        </w:rPr>
        <w:t>Sửa đổi, bổ sung khoản 2 Điều 3</w:t>
      </w:r>
    </w:p>
    <w:p w:rsidR="00D84C09" w:rsidRPr="00DC486B" w:rsidRDefault="00B40438" w:rsidP="00DC486B">
      <w:pPr>
        <w:pStyle w:val="Vnbnnidung20"/>
        <w:shd w:val="clear" w:color="auto" w:fill="auto"/>
        <w:spacing w:before="240" w:after="0" w:line="276" w:lineRule="auto"/>
        <w:ind w:firstLine="720"/>
        <w:rPr>
          <w:sz w:val="28"/>
          <w:szCs w:val="28"/>
        </w:rPr>
      </w:pPr>
      <w:r w:rsidRPr="00DC486B">
        <w:rPr>
          <w:sz w:val="28"/>
          <w:szCs w:val="28"/>
        </w:rPr>
        <w:t>“2. Cơ cấu tổ chức:</w:t>
      </w:r>
    </w:p>
    <w:p w:rsidR="00D84C09" w:rsidRPr="00DC486B" w:rsidRDefault="00DC486B" w:rsidP="00DC486B">
      <w:pPr>
        <w:pStyle w:val="Vnbnnidung20"/>
        <w:shd w:val="clear" w:color="auto" w:fill="auto"/>
        <w:tabs>
          <w:tab w:val="left" w:pos="973"/>
        </w:tabs>
        <w:spacing w:before="240" w:after="0" w:line="276" w:lineRule="auto"/>
        <w:ind w:firstLine="720"/>
        <w:rPr>
          <w:sz w:val="28"/>
          <w:szCs w:val="28"/>
        </w:rPr>
      </w:pPr>
      <w:r>
        <w:rPr>
          <w:sz w:val="28"/>
          <w:szCs w:val="28"/>
          <w:lang w:val="en-US"/>
        </w:rPr>
        <w:t xml:space="preserve">a) </w:t>
      </w:r>
      <w:r w:rsidR="00B40438" w:rsidRPr="00DC486B">
        <w:rPr>
          <w:sz w:val="28"/>
          <w:szCs w:val="28"/>
        </w:rPr>
        <w:t>Cơ cấu tổ chức của Sở Lao động - Thương binh và Xã hội gồm 06 phòng:</w:t>
      </w:r>
    </w:p>
    <w:p w:rsidR="00D84C09" w:rsidRPr="00DC486B" w:rsidRDefault="00DC486B" w:rsidP="00DC486B">
      <w:pPr>
        <w:pStyle w:val="Vnbnnidung20"/>
        <w:shd w:val="clear" w:color="auto" w:fill="auto"/>
        <w:tabs>
          <w:tab w:val="left" w:pos="872"/>
        </w:tabs>
        <w:spacing w:before="240" w:after="0" w:line="276" w:lineRule="auto"/>
        <w:ind w:firstLine="720"/>
        <w:rPr>
          <w:sz w:val="28"/>
          <w:szCs w:val="28"/>
        </w:rPr>
      </w:pPr>
      <w:r>
        <w:rPr>
          <w:sz w:val="28"/>
          <w:szCs w:val="28"/>
          <w:lang w:val="en-US"/>
        </w:rPr>
        <w:t xml:space="preserve">- </w:t>
      </w:r>
      <w:r w:rsidR="00B40438" w:rsidRPr="00DC486B">
        <w:rPr>
          <w:sz w:val="28"/>
          <w:szCs w:val="28"/>
        </w:rPr>
        <w:t>Văn phòng (bao gồm công tác pháp chế, kế hoạch, tài chính);</w:t>
      </w:r>
    </w:p>
    <w:p w:rsidR="00D84C09" w:rsidRPr="00DC486B" w:rsidRDefault="00DC486B" w:rsidP="00DC486B">
      <w:pPr>
        <w:pStyle w:val="Vnbnnidung20"/>
        <w:shd w:val="clear" w:color="auto" w:fill="auto"/>
        <w:tabs>
          <w:tab w:val="left" w:pos="872"/>
        </w:tabs>
        <w:spacing w:before="240" w:after="0" w:line="276" w:lineRule="auto"/>
        <w:ind w:firstLine="720"/>
        <w:rPr>
          <w:sz w:val="28"/>
          <w:szCs w:val="28"/>
        </w:rPr>
      </w:pPr>
      <w:r>
        <w:rPr>
          <w:sz w:val="28"/>
          <w:szCs w:val="28"/>
          <w:lang w:val="en-US"/>
        </w:rPr>
        <w:t xml:space="preserve">- </w:t>
      </w:r>
      <w:r w:rsidR="00B40438" w:rsidRPr="00DC486B">
        <w:rPr>
          <w:sz w:val="28"/>
          <w:szCs w:val="28"/>
        </w:rPr>
        <w:t>Thanh tra;</w:t>
      </w:r>
    </w:p>
    <w:p w:rsidR="00D84C09" w:rsidRPr="00DC486B" w:rsidRDefault="00DC486B" w:rsidP="00DC486B">
      <w:pPr>
        <w:pStyle w:val="Vnbnnidung20"/>
        <w:shd w:val="clear" w:color="auto" w:fill="auto"/>
        <w:tabs>
          <w:tab w:val="left" w:pos="872"/>
        </w:tabs>
        <w:spacing w:before="240" w:after="0" w:line="276" w:lineRule="auto"/>
        <w:ind w:firstLine="720"/>
        <w:rPr>
          <w:sz w:val="28"/>
          <w:szCs w:val="28"/>
        </w:rPr>
      </w:pPr>
      <w:r>
        <w:rPr>
          <w:sz w:val="28"/>
          <w:szCs w:val="28"/>
          <w:lang w:val="en-US"/>
        </w:rPr>
        <w:t xml:space="preserve">- </w:t>
      </w:r>
      <w:r w:rsidR="00B40438" w:rsidRPr="00DC486B">
        <w:rPr>
          <w:sz w:val="28"/>
          <w:szCs w:val="28"/>
        </w:rPr>
        <w:t>Phòng Người có công;</w:t>
      </w:r>
    </w:p>
    <w:p w:rsidR="00D84C09" w:rsidRPr="00DC486B" w:rsidRDefault="00DC486B" w:rsidP="00DC486B">
      <w:pPr>
        <w:pStyle w:val="Vnbnnidung20"/>
        <w:shd w:val="clear" w:color="auto" w:fill="auto"/>
        <w:tabs>
          <w:tab w:val="left" w:pos="872"/>
        </w:tabs>
        <w:spacing w:before="240" w:after="0" w:line="276" w:lineRule="auto"/>
        <w:ind w:firstLine="720"/>
        <w:rPr>
          <w:sz w:val="28"/>
          <w:szCs w:val="28"/>
        </w:rPr>
      </w:pPr>
      <w:r>
        <w:rPr>
          <w:sz w:val="28"/>
          <w:szCs w:val="28"/>
          <w:lang w:val="en-US"/>
        </w:rPr>
        <w:t xml:space="preserve">- </w:t>
      </w:r>
      <w:r w:rsidR="00B40438" w:rsidRPr="00DC486B">
        <w:rPr>
          <w:sz w:val="28"/>
          <w:szCs w:val="28"/>
        </w:rPr>
        <w:t>Phòng Lao động - Việc làm;</w:t>
      </w:r>
    </w:p>
    <w:p w:rsidR="00D84C09" w:rsidRPr="00DC486B" w:rsidRDefault="00DC486B" w:rsidP="00DC486B">
      <w:pPr>
        <w:pStyle w:val="Vnbnnidung20"/>
        <w:shd w:val="clear" w:color="auto" w:fill="auto"/>
        <w:tabs>
          <w:tab w:val="left" w:pos="872"/>
        </w:tabs>
        <w:spacing w:before="240" w:after="0" w:line="276" w:lineRule="auto"/>
        <w:ind w:firstLine="720"/>
        <w:rPr>
          <w:sz w:val="28"/>
          <w:szCs w:val="28"/>
        </w:rPr>
      </w:pPr>
      <w:r>
        <w:rPr>
          <w:sz w:val="28"/>
          <w:szCs w:val="28"/>
          <w:lang w:val="en-US"/>
        </w:rPr>
        <w:t xml:space="preserve">- </w:t>
      </w:r>
      <w:r w:rsidR="00B40438" w:rsidRPr="00DC486B">
        <w:rPr>
          <w:sz w:val="28"/>
          <w:szCs w:val="28"/>
        </w:rPr>
        <w:t>Phòng Giáo dục nghề nghiệp;</w:t>
      </w:r>
    </w:p>
    <w:p w:rsidR="00D84C09" w:rsidRPr="00DC486B" w:rsidRDefault="00DC486B" w:rsidP="00DC486B">
      <w:pPr>
        <w:pStyle w:val="Vnbnnidung20"/>
        <w:shd w:val="clear" w:color="auto" w:fill="auto"/>
        <w:tabs>
          <w:tab w:val="left" w:pos="872"/>
        </w:tabs>
        <w:spacing w:before="240" w:after="0" w:line="276" w:lineRule="auto"/>
        <w:ind w:firstLine="720"/>
        <w:rPr>
          <w:sz w:val="28"/>
          <w:szCs w:val="28"/>
        </w:rPr>
      </w:pPr>
      <w:r>
        <w:rPr>
          <w:sz w:val="28"/>
          <w:szCs w:val="28"/>
          <w:lang w:val="en-US"/>
        </w:rPr>
        <w:t xml:space="preserve">- </w:t>
      </w:r>
      <w:r w:rsidR="00B40438" w:rsidRPr="00DC486B">
        <w:rPr>
          <w:sz w:val="28"/>
          <w:szCs w:val="28"/>
        </w:rPr>
        <w:t>Phòng Bảo trợ xã hội - Trẻ em và Bình đẳng giới.</w:t>
      </w:r>
    </w:p>
    <w:p w:rsidR="00D84C09" w:rsidRPr="00DC486B" w:rsidRDefault="00DC486B" w:rsidP="00DC486B">
      <w:pPr>
        <w:pStyle w:val="Vnbnnidung20"/>
        <w:shd w:val="clear" w:color="auto" w:fill="auto"/>
        <w:tabs>
          <w:tab w:val="left" w:pos="1021"/>
        </w:tabs>
        <w:spacing w:before="240" w:after="0" w:line="276" w:lineRule="auto"/>
        <w:ind w:firstLine="720"/>
        <w:rPr>
          <w:sz w:val="28"/>
          <w:szCs w:val="28"/>
        </w:rPr>
      </w:pPr>
      <w:r>
        <w:rPr>
          <w:sz w:val="28"/>
          <w:szCs w:val="28"/>
          <w:lang w:val="en-US"/>
        </w:rPr>
        <w:t xml:space="preserve">b) </w:t>
      </w:r>
      <w:r w:rsidR="00B40438" w:rsidRPr="00DC486B">
        <w:rPr>
          <w:sz w:val="28"/>
          <w:szCs w:val="28"/>
        </w:rPr>
        <w:t>Đơn vị trực thuộc Sở Lao động - Thương binh và Xã hội:</w:t>
      </w:r>
    </w:p>
    <w:p w:rsidR="00D84C09" w:rsidRPr="00DC486B" w:rsidRDefault="00DC486B" w:rsidP="00DC486B">
      <w:pPr>
        <w:pStyle w:val="Vnbnnidung20"/>
        <w:shd w:val="clear" w:color="auto" w:fill="auto"/>
        <w:tabs>
          <w:tab w:val="left" w:pos="872"/>
        </w:tabs>
        <w:spacing w:before="240" w:after="0" w:line="276" w:lineRule="auto"/>
        <w:ind w:firstLine="720"/>
        <w:rPr>
          <w:sz w:val="28"/>
          <w:szCs w:val="28"/>
        </w:rPr>
      </w:pPr>
      <w:r>
        <w:rPr>
          <w:sz w:val="28"/>
          <w:szCs w:val="28"/>
          <w:lang w:val="en-US"/>
        </w:rPr>
        <w:t xml:space="preserve">- </w:t>
      </w:r>
      <w:r w:rsidR="00B40438" w:rsidRPr="00DC486B">
        <w:rPr>
          <w:sz w:val="28"/>
          <w:szCs w:val="28"/>
        </w:rPr>
        <w:t>Chi cục Phòng, chống tệ nạn xã hội.</w:t>
      </w:r>
    </w:p>
    <w:p w:rsidR="00D84C09" w:rsidRPr="00DC486B" w:rsidRDefault="00B40438" w:rsidP="00DC486B">
      <w:pPr>
        <w:pStyle w:val="Vnbnnidung20"/>
        <w:shd w:val="clear" w:color="auto" w:fill="auto"/>
        <w:spacing w:before="240" w:after="0" w:line="276" w:lineRule="auto"/>
        <w:ind w:firstLine="720"/>
        <w:rPr>
          <w:sz w:val="28"/>
          <w:szCs w:val="28"/>
        </w:rPr>
      </w:pPr>
      <w:r w:rsidRPr="00DC486B">
        <w:rPr>
          <w:sz w:val="28"/>
          <w:szCs w:val="28"/>
        </w:rPr>
        <w:lastRenderedPageBreak/>
        <w:t>Chi cục Phòng, chống tệ nạn xã hội có tư cách pháp nhân, có con dấu, tài khoản và cơ cấu tổ chức của Chi cục có không quá 03 phòng.</w:t>
      </w:r>
    </w:p>
    <w:p w:rsidR="00D84C09" w:rsidRPr="00DC486B" w:rsidRDefault="00DC486B" w:rsidP="00DC486B">
      <w:pPr>
        <w:pStyle w:val="Vnbnnidung20"/>
        <w:shd w:val="clear" w:color="auto" w:fill="auto"/>
        <w:tabs>
          <w:tab w:val="left" w:pos="1021"/>
        </w:tabs>
        <w:spacing w:before="240" w:after="0" w:line="276" w:lineRule="auto"/>
        <w:ind w:firstLine="720"/>
        <w:rPr>
          <w:sz w:val="28"/>
          <w:szCs w:val="28"/>
        </w:rPr>
      </w:pPr>
      <w:r>
        <w:rPr>
          <w:sz w:val="28"/>
          <w:szCs w:val="28"/>
          <w:lang w:val="en-US"/>
        </w:rPr>
        <w:t xml:space="preserve">c) </w:t>
      </w:r>
      <w:r w:rsidR="00B40438" w:rsidRPr="00DC486B">
        <w:rPr>
          <w:sz w:val="28"/>
          <w:szCs w:val="28"/>
        </w:rPr>
        <w:t>Các đơn vị sự nghiệp thuộc Sở Lao động - Thương binh và Xã hội:</w:t>
      </w:r>
    </w:p>
    <w:p w:rsidR="00D84C09" w:rsidRPr="00DC486B" w:rsidRDefault="00DC486B" w:rsidP="00DC486B">
      <w:pPr>
        <w:pStyle w:val="Vnbnnidung20"/>
        <w:shd w:val="clear" w:color="auto" w:fill="auto"/>
        <w:tabs>
          <w:tab w:val="left" w:pos="872"/>
        </w:tabs>
        <w:spacing w:before="240" w:after="0" w:line="276" w:lineRule="auto"/>
        <w:ind w:firstLine="720"/>
        <w:rPr>
          <w:sz w:val="28"/>
          <w:szCs w:val="28"/>
        </w:rPr>
      </w:pPr>
      <w:r>
        <w:rPr>
          <w:sz w:val="28"/>
          <w:szCs w:val="28"/>
          <w:lang w:val="en-US"/>
        </w:rPr>
        <w:t xml:space="preserve">- </w:t>
      </w:r>
      <w:r w:rsidR="00B40438" w:rsidRPr="00DC486B">
        <w:rPr>
          <w:sz w:val="28"/>
          <w:szCs w:val="28"/>
        </w:rPr>
        <w:t>Cơ sở cai nghiện ma túy thành phố Cần Thơ;</w:t>
      </w:r>
    </w:p>
    <w:p w:rsidR="00D84C09" w:rsidRPr="00DC486B" w:rsidRDefault="00DC486B" w:rsidP="00DC486B">
      <w:pPr>
        <w:pStyle w:val="Vnbnnidung20"/>
        <w:shd w:val="clear" w:color="auto" w:fill="auto"/>
        <w:tabs>
          <w:tab w:val="left" w:pos="872"/>
        </w:tabs>
        <w:spacing w:before="240" w:after="0" w:line="276" w:lineRule="auto"/>
        <w:ind w:firstLine="720"/>
        <w:rPr>
          <w:sz w:val="28"/>
          <w:szCs w:val="28"/>
        </w:rPr>
      </w:pPr>
      <w:r>
        <w:rPr>
          <w:sz w:val="28"/>
          <w:szCs w:val="28"/>
          <w:lang w:val="en-US"/>
        </w:rPr>
        <w:t xml:space="preserve">- </w:t>
      </w:r>
      <w:r w:rsidR="00B40438" w:rsidRPr="00DC486B">
        <w:rPr>
          <w:sz w:val="28"/>
          <w:szCs w:val="28"/>
        </w:rPr>
        <w:t>Ban Quản lý Nghĩa trang liệt sĩ thành phố Cần Thơ;</w:t>
      </w:r>
    </w:p>
    <w:p w:rsidR="00D84C09" w:rsidRPr="00DC486B" w:rsidRDefault="00DC486B" w:rsidP="00DC486B">
      <w:pPr>
        <w:pStyle w:val="Vnbnnidung20"/>
        <w:shd w:val="clear" w:color="auto" w:fill="auto"/>
        <w:tabs>
          <w:tab w:val="left" w:pos="872"/>
        </w:tabs>
        <w:spacing w:before="240" w:after="0" w:line="276" w:lineRule="auto"/>
        <w:ind w:firstLine="720"/>
        <w:rPr>
          <w:sz w:val="28"/>
          <w:szCs w:val="28"/>
        </w:rPr>
      </w:pPr>
      <w:r>
        <w:rPr>
          <w:sz w:val="28"/>
          <w:szCs w:val="28"/>
          <w:lang w:val="en-US"/>
        </w:rPr>
        <w:t xml:space="preserve">- </w:t>
      </w:r>
      <w:r w:rsidR="00B40438" w:rsidRPr="00DC486B">
        <w:rPr>
          <w:sz w:val="28"/>
          <w:szCs w:val="28"/>
        </w:rPr>
        <w:t>Trường Trung cấp nghề Thới Lai;</w:t>
      </w:r>
    </w:p>
    <w:p w:rsidR="00D84C09" w:rsidRPr="00DC486B" w:rsidRDefault="00DC486B" w:rsidP="00DC486B">
      <w:pPr>
        <w:pStyle w:val="Vnbnnidung20"/>
        <w:shd w:val="clear" w:color="auto" w:fill="auto"/>
        <w:tabs>
          <w:tab w:val="left" w:pos="872"/>
        </w:tabs>
        <w:spacing w:before="240" w:after="0" w:line="276" w:lineRule="auto"/>
        <w:ind w:firstLine="720"/>
        <w:rPr>
          <w:sz w:val="28"/>
          <w:szCs w:val="28"/>
        </w:rPr>
      </w:pPr>
      <w:r>
        <w:rPr>
          <w:sz w:val="28"/>
          <w:szCs w:val="28"/>
          <w:lang w:val="en-US"/>
        </w:rPr>
        <w:t xml:space="preserve">- </w:t>
      </w:r>
      <w:r w:rsidR="00B40438" w:rsidRPr="00DC486B">
        <w:rPr>
          <w:sz w:val="28"/>
          <w:szCs w:val="28"/>
        </w:rPr>
        <w:t>Trung tâm Dịch vụ việc làm;</w:t>
      </w:r>
    </w:p>
    <w:p w:rsidR="00D84C09" w:rsidRPr="00DC486B" w:rsidRDefault="00DC486B" w:rsidP="00DC486B">
      <w:pPr>
        <w:pStyle w:val="Vnbnnidung20"/>
        <w:shd w:val="clear" w:color="auto" w:fill="auto"/>
        <w:tabs>
          <w:tab w:val="left" w:pos="872"/>
        </w:tabs>
        <w:spacing w:before="240" w:after="0" w:line="276" w:lineRule="auto"/>
        <w:ind w:firstLine="720"/>
        <w:rPr>
          <w:sz w:val="28"/>
          <w:szCs w:val="28"/>
        </w:rPr>
      </w:pPr>
      <w:r>
        <w:rPr>
          <w:sz w:val="28"/>
          <w:szCs w:val="28"/>
          <w:lang w:val="en-US"/>
        </w:rPr>
        <w:t xml:space="preserve">- </w:t>
      </w:r>
      <w:r w:rsidR="00B40438" w:rsidRPr="00DC486B">
        <w:rPr>
          <w:sz w:val="28"/>
          <w:szCs w:val="28"/>
        </w:rPr>
        <w:t>Trung tâm Bảo trợ xã hội;</w:t>
      </w:r>
    </w:p>
    <w:p w:rsidR="00D84C09" w:rsidRPr="00DC486B" w:rsidRDefault="00DC486B" w:rsidP="00DC486B">
      <w:pPr>
        <w:pStyle w:val="Vnbnnidung20"/>
        <w:shd w:val="clear" w:color="auto" w:fill="auto"/>
        <w:tabs>
          <w:tab w:val="left" w:pos="872"/>
        </w:tabs>
        <w:spacing w:before="240" w:after="0" w:line="276" w:lineRule="auto"/>
        <w:ind w:firstLine="720"/>
        <w:rPr>
          <w:sz w:val="28"/>
          <w:szCs w:val="28"/>
        </w:rPr>
      </w:pPr>
      <w:r>
        <w:rPr>
          <w:sz w:val="28"/>
          <w:szCs w:val="28"/>
          <w:lang w:val="en-US"/>
        </w:rPr>
        <w:t xml:space="preserve">- </w:t>
      </w:r>
      <w:r w:rsidR="00B40438" w:rsidRPr="00DC486B">
        <w:rPr>
          <w:sz w:val="28"/>
          <w:szCs w:val="28"/>
        </w:rPr>
        <w:t>Trung tâm Công tác xã hội.”</w:t>
      </w:r>
    </w:p>
    <w:p w:rsidR="00D84C09" w:rsidRPr="00DC486B" w:rsidRDefault="00B40438" w:rsidP="00DC486B">
      <w:pPr>
        <w:pStyle w:val="Tiu10"/>
        <w:shd w:val="clear" w:color="auto" w:fill="auto"/>
        <w:spacing w:before="240" w:line="276" w:lineRule="auto"/>
        <w:ind w:firstLine="720"/>
        <w:rPr>
          <w:sz w:val="28"/>
          <w:szCs w:val="28"/>
        </w:rPr>
      </w:pPr>
      <w:bookmarkStart w:id="5" w:name="bookmark4"/>
      <w:r w:rsidRPr="00DC486B">
        <w:rPr>
          <w:sz w:val="28"/>
          <w:szCs w:val="28"/>
        </w:rPr>
        <w:t>Điều 2. Hiệu lực thi hành</w:t>
      </w:r>
      <w:bookmarkEnd w:id="5"/>
    </w:p>
    <w:p w:rsidR="00D84C09" w:rsidRPr="00DC486B" w:rsidRDefault="00B40438" w:rsidP="00DC486B">
      <w:pPr>
        <w:pStyle w:val="Vnbnnidung20"/>
        <w:shd w:val="clear" w:color="auto" w:fill="auto"/>
        <w:spacing w:before="240" w:after="0" w:line="276" w:lineRule="auto"/>
        <w:ind w:firstLine="720"/>
        <w:rPr>
          <w:sz w:val="28"/>
          <w:szCs w:val="28"/>
        </w:rPr>
      </w:pPr>
      <w:r w:rsidRPr="00DC486B">
        <w:rPr>
          <w:sz w:val="28"/>
          <w:szCs w:val="28"/>
        </w:rPr>
        <w:t>Quyết định này có hiệu lực thi hành kể từ ngày 19 tháng 01 năm 2018.</w:t>
      </w:r>
    </w:p>
    <w:p w:rsidR="00D84C09" w:rsidRPr="00DC486B" w:rsidRDefault="00B40438" w:rsidP="00DC486B">
      <w:pPr>
        <w:pStyle w:val="Vnbnnidung30"/>
        <w:shd w:val="clear" w:color="auto" w:fill="auto"/>
        <w:spacing w:before="240" w:after="0" w:line="276" w:lineRule="auto"/>
        <w:ind w:firstLine="720"/>
        <w:rPr>
          <w:sz w:val="28"/>
          <w:szCs w:val="28"/>
        </w:rPr>
      </w:pPr>
      <w:r w:rsidRPr="00DC486B">
        <w:rPr>
          <w:sz w:val="28"/>
          <w:szCs w:val="28"/>
        </w:rPr>
        <w:t>Điều 3. Trách nhiệm thi hành</w:t>
      </w:r>
    </w:p>
    <w:p w:rsidR="00D84C09" w:rsidRDefault="00B40438" w:rsidP="00DC486B">
      <w:pPr>
        <w:pStyle w:val="Vnbnnidung20"/>
        <w:shd w:val="clear" w:color="auto" w:fill="auto"/>
        <w:spacing w:before="240" w:after="0" w:line="276" w:lineRule="auto"/>
        <w:ind w:firstLine="720"/>
        <w:rPr>
          <w:sz w:val="28"/>
          <w:szCs w:val="28"/>
          <w:lang w:val="en-US"/>
        </w:rPr>
      </w:pPr>
      <w:r w:rsidRPr="00DC486B">
        <w:rPr>
          <w:sz w:val="28"/>
          <w:szCs w:val="28"/>
        </w:rPr>
        <w:t>Chánh Văn phòng Ủy ban nhân dân thành phố, Giám đốc sở, Thủ trưởng cơ quan ban, ngành thành phố, Chủ tịch Ủy ban nhân dân quận, huyện, Thủ trưởng cơ quan, đơn vị có liên quan chịu trách nhiệm thi hành Quyết định này./.</w:t>
      </w:r>
    </w:p>
    <w:tbl>
      <w:tblPr>
        <w:tblW w:w="0" w:type="auto"/>
        <w:tblLook w:val="04A0" w:firstRow="1" w:lastRow="0" w:firstColumn="1" w:lastColumn="0" w:noHBand="0" w:noVBand="1"/>
      </w:tblPr>
      <w:tblGrid>
        <w:gridCol w:w="4806"/>
        <w:gridCol w:w="4826"/>
      </w:tblGrid>
      <w:tr w:rsidR="00DC486B" w:rsidRPr="00DC486B" w:rsidTr="00DC486B">
        <w:tc>
          <w:tcPr>
            <w:tcW w:w="4924" w:type="dxa"/>
            <w:shd w:val="clear" w:color="auto" w:fill="auto"/>
          </w:tcPr>
          <w:p w:rsidR="00DC486B" w:rsidRPr="00DC486B" w:rsidRDefault="00DC486B" w:rsidP="00DC486B">
            <w:pPr>
              <w:pStyle w:val="Vnbnnidung20"/>
              <w:shd w:val="clear" w:color="auto" w:fill="auto"/>
              <w:spacing w:before="240" w:after="0" w:line="271" w:lineRule="auto"/>
              <w:ind w:firstLine="0"/>
              <w:rPr>
                <w:sz w:val="28"/>
                <w:szCs w:val="28"/>
                <w:lang w:val="en-US"/>
              </w:rPr>
            </w:pPr>
          </w:p>
        </w:tc>
        <w:tc>
          <w:tcPr>
            <w:tcW w:w="4924" w:type="dxa"/>
            <w:shd w:val="clear" w:color="auto" w:fill="auto"/>
          </w:tcPr>
          <w:p w:rsidR="00DC486B" w:rsidRPr="00DC486B" w:rsidRDefault="00DC486B" w:rsidP="00DC486B">
            <w:pPr>
              <w:pStyle w:val="Vnbnnidung20"/>
              <w:shd w:val="clear" w:color="auto" w:fill="auto"/>
              <w:spacing w:before="480" w:after="0" w:line="271" w:lineRule="auto"/>
              <w:ind w:firstLine="0"/>
              <w:jc w:val="center"/>
              <w:rPr>
                <w:b/>
                <w:lang w:val="en-US"/>
              </w:rPr>
            </w:pPr>
            <w:r w:rsidRPr="00DC486B">
              <w:rPr>
                <w:b/>
                <w:lang w:val="en-US"/>
              </w:rPr>
              <w:t>TM. ỦY BAN NHÂN DÂN</w:t>
            </w:r>
          </w:p>
          <w:p w:rsidR="00DC486B" w:rsidRPr="00DC486B" w:rsidRDefault="00DC486B" w:rsidP="00DC486B">
            <w:pPr>
              <w:pStyle w:val="Vnbnnidung20"/>
              <w:shd w:val="clear" w:color="auto" w:fill="auto"/>
              <w:spacing w:before="0" w:after="0" w:line="271" w:lineRule="auto"/>
              <w:ind w:firstLine="0"/>
              <w:jc w:val="center"/>
              <w:rPr>
                <w:b/>
                <w:lang w:val="en-US"/>
              </w:rPr>
            </w:pPr>
            <w:r w:rsidRPr="00DC486B">
              <w:rPr>
                <w:b/>
                <w:lang w:val="en-US"/>
              </w:rPr>
              <w:t>CHỦ TỊCH</w:t>
            </w:r>
          </w:p>
          <w:p w:rsidR="00DC486B" w:rsidRPr="00DC486B" w:rsidRDefault="00DC486B" w:rsidP="00DC486B">
            <w:pPr>
              <w:pStyle w:val="Vnbnnidung20"/>
              <w:shd w:val="clear" w:color="auto" w:fill="auto"/>
              <w:spacing w:before="360" w:after="0" w:line="271" w:lineRule="auto"/>
              <w:ind w:firstLine="0"/>
              <w:jc w:val="center"/>
              <w:rPr>
                <w:b/>
                <w:sz w:val="28"/>
                <w:szCs w:val="28"/>
                <w:lang w:val="en-US"/>
              </w:rPr>
            </w:pPr>
            <w:r w:rsidRPr="00DC486B">
              <w:rPr>
                <w:b/>
                <w:sz w:val="28"/>
                <w:szCs w:val="28"/>
                <w:lang w:val="en-US"/>
              </w:rPr>
              <w:t>Võ Thành Thống</w:t>
            </w:r>
          </w:p>
        </w:tc>
      </w:tr>
    </w:tbl>
    <w:p w:rsidR="00DC486B" w:rsidRPr="00DC486B" w:rsidRDefault="00DC486B" w:rsidP="00DC486B">
      <w:pPr>
        <w:pStyle w:val="Vnbnnidung20"/>
        <w:shd w:val="clear" w:color="auto" w:fill="auto"/>
        <w:spacing w:before="240" w:after="0" w:line="271" w:lineRule="auto"/>
        <w:ind w:firstLine="720"/>
        <w:rPr>
          <w:sz w:val="28"/>
          <w:szCs w:val="28"/>
          <w:lang w:val="en-US"/>
        </w:rPr>
      </w:pPr>
    </w:p>
    <w:sectPr w:rsidR="00DC486B" w:rsidRPr="00DC486B" w:rsidSect="00DC486B">
      <w:footerReference w:type="default" r:id="rId7"/>
      <w:pgSz w:w="11900" w:h="16840" w:code="9"/>
      <w:pgMar w:top="1474" w:right="1134" w:bottom="1134" w:left="113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3DD" w:rsidRDefault="00D773DD">
      <w:r>
        <w:separator/>
      </w:r>
    </w:p>
  </w:endnote>
  <w:endnote w:type="continuationSeparator" w:id="0">
    <w:p w:rsidR="00D773DD" w:rsidRDefault="00D7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09" w:rsidRDefault="00D84C09">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3DD" w:rsidRDefault="00D773DD"/>
  </w:footnote>
  <w:footnote w:type="continuationSeparator" w:id="0">
    <w:p w:rsidR="00D773DD" w:rsidRDefault="00D773D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ACA"/>
    <w:multiLevelType w:val="multilevel"/>
    <w:tmpl w:val="D7F442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DC5128"/>
    <w:multiLevelType w:val="multilevel"/>
    <w:tmpl w:val="74F417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B22D08"/>
    <w:multiLevelType w:val="multilevel"/>
    <w:tmpl w:val="803E68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A878B8"/>
    <w:multiLevelType w:val="multilevel"/>
    <w:tmpl w:val="D55833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D455D"/>
    <w:multiLevelType w:val="multilevel"/>
    <w:tmpl w:val="695E9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09"/>
    <w:rsid w:val="00563818"/>
    <w:rsid w:val="00A123A0"/>
    <w:rsid w:val="00A83119"/>
    <w:rsid w:val="00B40438"/>
    <w:rsid w:val="00D773DD"/>
    <w:rsid w:val="00D84C09"/>
    <w:rsid w:val="00DC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043F99-9B76-498C-B1E0-8536F960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Vnbnnidung6Exact">
    <w:name w:val="Văn bản nội dung (6) Exact"/>
    <w:rPr>
      <w:rFonts w:ascii="Times New Roman" w:eastAsia="Times New Roman" w:hAnsi="Times New Roman" w:cs="Times New Roman"/>
      <w:b w:val="0"/>
      <w:bCs w:val="0"/>
      <w:i w:val="0"/>
      <w:iCs w:val="0"/>
      <w:smallCaps w:val="0"/>
      <w:strike w:val="0"/>
      <w:sz w:val="21"/>
      <w:szCs w:val="21"/>
      <w:u w:val="none"/>
    </w:rPr>
  </w:style>
  <w:style w:type="character" w:customStyle="1" w:styleId="Vnbnnidung613pt">
    <w:name w:val="Văn bản nội dung (6) + 13 pt"/>
    <w:aliases w:val="Chữ hoa nhỏ Exact"/>
    <w:rPr>
      <w:rFonts w:ascii="Times New Roman" w:eastAsia="Times New Roman" w:hAnsi="Times New Roman" w:cs="Times New Roman"/>
      <w:b w:val="0"/>
      <w:bCs w:val="0"/>
      <w:i w:val="0"/>
      <w:iCs w:val="0"/>
      <w:smallCaps/>
      <w:strike w:val="0"/>
      <w:sz w:val="26"/>
      <w:szCs w:val="26"/>
      <w:u w:val="none"/>
    </w:rPr>
  </w:style>
  <w:style w:type="character" w:customStyle="1" w:styleId="ChthchnhExact">
    <w:name w:val="Chú thích ảnh Exact"/>
    <w:link w:val="Chthchnh"/>
    <w:rPr>
      <w:rFonts w:ascii="Tahoma" w:eastAsia="Tahoma" w:hAnsi="Tahoma" w:cs="Tahoma"/>
      <w:b w:val="0"/>
      <w:bCs w:val="0"/>
      <w:i w:val="0"/>
      <w:iCs w:val="0"/>
      <w:smallCaps w:val="0"/>
      <w:strike w:val="0"/>
      <w:sz w:val="16"/>
      <w:szCs w:val="16"/>
      <w:u w:val="none"/>
    </w:rPr>
  </w:style>
  <w:style w:type="character" w:customStyle="1" w:styleId="Tiu1">
    <w:name w:val="Tiêu đề #1_"/>
    <w:link w:val="Tiu10"/>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link w:val="Vnbnnidung30"/>
    <w:rPr>
      <w:rFonts w:ascii="Times New Roman" w:eastAsia="Times New Roman" w:hAnsi="Times New Roman" w:cs="Times New Roman"/>
      <w:b/>
      <w:bCs/>
      <w:i w:val="0"/>
      <w:iCs w:val="0"/>
      <w:smallCaps w:val="0"/>
      <w:strike w:val="0"/>
      <w:sz w:val="26"/>
      <w:szCs w:val="26"/>
      <w:u w:val="none"/>
    </w:rPr>
  </w:style>
  <w:style w:type="character" w:customStyle="1" w:styleId="Vnbnnidung4">
    <w:name w:val="Văn bản nội dung (4)_"/>
    <w:link w:val="Vnbnnidung40"/>
    <w:rPr>
      <w:rFonts w:ascii="Times New Roman" w:eastAsia="Times New Roman" w:hAnsi="Times New Roman" w:cs="Times New Roman"/>
      <w:b w:val="0"/>
      <w:bCs w:val="0"/>
      <w:i/>
      <w:iCs/>
      <w:smallCaps w:val="0"/>
      <w:strike w:val="0"/>
      <w:sz w:val="26"/>
      <w:szCs w:val="26"/>
      <w:u w:val="none"/>
    </w:rPr>
  </w:style>
  <w:style w:type="character" w:customStyle="1" w:styleId="Vnbnnidung4Khnginnghing">
    <w:name w:val="Văn bản nội dung (4) + Không in nghiêng"/>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5">
    <w:name w:val="Văn bản nội dung (5)_"/>
    <w:link w:val="Vnbnnidung50"/>
    <w:rPr>
      <w:rFonts w:ascii="Times New Roman" w:eastAsia="Times New Roman" w:hAnsi="Times New Roman" w:cs="Times New Roman"/>
      <w:b w:val="0"/>
      <w:bCs w:val="0"/>
      <w:i/>
      <w:iCs/>
      <w:smallCaps w:val="0"/>
      <w:strike w:val="0"/>
      <w:sz w:val="28"/>
      <w:szCs w:val="28"/>
      <w:u w:val="none"/>
    </w:rPr>
  </w:style>
  <w:style w:type="character" w:customStyle="1" w:styleId="Vnbnnidung2">
    <w:name w:val="Văn bản nội dung (2)_"/>
    <w:link w:val="Vnbnnidung20"/>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
    <w:name w:val="Đầu trang hoặc chân trang_"/>
    <w:link w:val="utranghocchntrang0"/>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1">
    <w:name w:val="Đầu trang hoặc chân trang"/>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311pt">
    <w:name w:val="Văn bản nội dung (3) + 11 pt"/>
    <w:aliases w:val="In nghiêng"/>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Vnbnnidung311pt0">
    <w:name w:val="Văn bản nội dung (3) + 11 pt"/>
    <w:aliases w:val="Không in đậm"/>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Vnbnnidung6">
    <w:name w:val="Văn bản nội dung (6)_"/>
    <w:link w:val="Vnbnnidung60"/>
    <w:rPr>
      <w:rFonts w:ascii="Times New Roman" w:eastAsia="Times New Roman" w:hAnsi="Times New Roman" w:cs="Times New Roman"/>
      <w:b w:val="0"/>
      <w:bCs w:val="0"/>
      <w:i w:val="0"/>
      <w:iCs w:val="0"/>
      <w:smallCaps w:val="0"/>
      <w:strike w:val="0"/>
      <w:sz w:val="21"/>
      <w:szCs w:val="21"/>
      <w:u w:val="none"/>
    </w:rPr>
  </w:style>
  <w:style w:type="character" w:customStyle="1" w:styleId="Vnbnnidung613pt0">
    <w:name w:val="Văn bản nội dung (6) + 13 pt"/>
    <w:aliases w:val="In đậm"/>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Vnbnnidung60">
    <w:name w:val="Văn bản nội dung (6)"/>
    <w:basedOn w:val="Normal"/>
    <w:link w:val="Vnbnnidung6"/>
    <w:pPr>
      <w:shd w:val="clear" w:color="auto" w:fill="FFFFFF"/>
      <w:spacing w:line="0" w:lineRule="atLeast"/>
      <w:jc w:val="both"/>
    </w:pPr>
    <w:rPr>
      <w:rFonts w:ascii="Times New Roman" w:eastAsia="Times New Roman" w:hAnsi="Times New Roman" w:cs="Times New Roman"/>
      <w:sz w:val="21"/>
      <w:szCs w:val="21"/>
    </w:rPr>
  </w:style>
  <w:style w:type="paragraph" w:customStyle="1" w:styleId="Chthchnh">
    <w:name w:val="Chú thích ảnh"/>
    <w:basedOn w:val="Normal"/>
    <w:link w:val="ChthchnhExact"/>
    <w:pPr>
      <w:shd w:val="clear" w:color="auto" w:fill="FFFFFF"/>
      <w:spacing w:line="158" w:lineRule="exact"/>
      <w:jc w:val="both"/>
    </w:pPr>
    <w:rPr>
      <w:rFonts w:ascii="Tahoma" w:eastAsia="Tahoma" w:hAnsi="Tahoma" w:cs="Tahoma"/>
      <w:sz w:val="16"/>
      <w:szCs w:val="16"/>
    </w:rPr>
  </w:style>
  <w:style w:type="paragraph" w:customStyle="1" w:styleId="Tiu10">
    <w:name w:val="Tiêu đề #1"/>
    <w:basedOn w:val="Normal"/>
    <w:link w:val="Tiu1"/>
    <w:pPr>
      <w:shd w:val="clear" w:color="auto" w:fill="FFFFFF"/>
      <w:spacing w:line="307" w:lineRule="exact"/>
      <w:jc w:val="both"/>
      <w:outlineLvl w:val="0"/>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pPr>
      <w:shd w:val="clear" w:color="auto" w:fill="FFFFFF"/>
      <w:spacing w:after="240" w:line="307" w:lineRule="exact"/>
      <w:jc w:val="both"/>
    </w:pPr>
    <w:rPr>
      <w:rFonts w:ascii="Times New Roman" w:eastAsia="Times New Roman" w:hAnsi="Times New Roman" w:cs="Times New Roman"/>
      <w:b/>
      <w:bCs/>
      <w:sz w:val="26"/>
      <w:szCs w:val="26"/>
    </w:rPr>
  </w:style>
  <w:style w:type="paragraph" w:customStyle="1" w:styleId="Vnbnnidung40">
    <w:name w:val="Văn bản nội dung (4)"/>
    <w:basedOn w:val="Normal"/>
    <w:link w:val="Vnbnnidung4"/>
    <w:pPr>
      <w:shd w:val="clear" w:color="auto" w:fill="FFFFFF"/>
      <w:spacing w:before="240" w:after="600" w:line="0" w:lineRule="atLeast"/>
      <w:jc w:val="both"/>
    </w:pPr>
    <w:rPr>
      <w:rFonts w:ascii="Times New Roman" w:eastAsia="Times New Roman" w:hAnsi="Times New Roman" w:cs="Times New Roman"/>
      <w:i/>
      <w:iCs/>
      <w:sz w:val="26"/>
      <w:szCs w:val="26"/>
    </w:rPr>
  </w:style>
  <w:style w:type="paragraph" w:customStyle="1" w:styleId="Vnbnnidung50">
    <w:name w:val="Văn bản nội dung (5)"/>
    <w:basedOn w:val="Normal"/>
    <w:link w:val="Vnbnnidung5"/>
    <w:pPr>
      <w:shd w:val="clear" w:color="auto" w:fill="FFFFFF"/>
      <w:spacing w:before="360" w:after="120" w:line="0" w:lineRule="atLeast"/>
      <w:ind w:firstLine="600"/>
      <w:jc w:val="both"/>
    </w:pPr>
    <w:rPr>
      <w:rFonts w:ascii="Times New Roman" w:eastAsia="Times New Roman" w:hAnsi="Times New Roman" w:cs="Times New Roman"/>
      <w:i/>
      <w:iCs/>
      <w:sz w:val="28"/>
      <w:szCs w:val="28"/>
    </w:rPr>
  </w:style>
  <w:style w:type="paragraph" w:customStyle="1" w:styleId="Vnbnnidung20">
    <w:name w:val="Văn bản nội dung (2)"/>
    <w:basedOn w:val="Normal"/>
    <w:link w:val="Vnbnnidung2"/>
    <w:pPr>
      <w:shd w:val="clear" w:color="auto" w:fill="FFFFFF"/>
      <w:spacing w:before="120" w:after="120" w:line="0" w:lineRule="atLeast"/>
      <w:ind w:firstLine="600"/>
      <w:jc w:val="both"/>
    </w:pPr>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pPr>
      <w:shd w:val="clear" w:color="auto" w:fill="FFFFFF"/>
      <w:spacing w:line="0" w:lineRule="atLeast"/>
    </w:pPr>
    <w:rPr>
      <w:rFonts w:ascii="Times New Roman" w:eastAsia="Times New Roman" w:hAnsi="Times New Roman" w:cs="Times New Roman"/>
      <w:sz w:val="22"/>
      <w:szCs w:val="22"/>
    </w:rPr>
  </w:style>
  <w:style w:type="table" w:styleId="TableGrid">
    <w:name w:val="Table Grid"/>
    <w:basedOn w:val="TableNormal"/>
    <w:uiPriority w:val="59"/>
    <w:rsid w:val="00DC4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12301-3543-487F-BD1D-AA92C7EAE770}"/>
</file>

<file path=customXml/itemProps2.xml><?xml version="1.0" encoding="utf-8"?>
<ds:datastoreItem xmlns:ds="http://schemas.openxmlformats.org/officeDocument/2006/customXml" ds:itemID="{CB2586A0-E13D-4F56-B24E-EBAD115B025D}"/>
</file>

<file path=customXml/itemProps3.xml><?xml version="1.0" encoding="utf-8"?>
<ds:datastoreItem xmlns:ds="http://schemas.openxmlformats.org/officeDocument/2006/customXml" ds:itemID="{AC86AE08-204D-4CBC-A0C2-EC180BDF1518}"/>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nhi</dc:creator>
  <cp:keywords/>
  <cp:lastModifiedBy>longchau nguyen</cp:lastModifiedBy>
  <cp:revision>2</cp:revision>
  <dcterms:created xsi:type="dcterms:W3CDTF">2018-01-25T08:08:00Z</dcterms:created>
  <dcterms:modified xsi:type="dcterms:W3CDTF">2018-01-25T08:08:00Z</dcterms:modified>
</cp:coreProperties>
</file>